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40" w:rsidRPr="00D24140" w:rsidRDefault="00D24140" w:rsidP="00016A42">
      <w:pPr>
        <w:spacing w:line="240" w:lineRule="auto"/>
        <w:jc w:val="center"/>
        <w:outlineLvl w:val="0"/>
        <w:rPr>
          <w:rFonts w:ascii="Arial" w:eastAsia="Times New Roman" w:hAnsi="Arial" w:cs="Arial"/>
          <w:b/>
          <w:bCs/>
          <w:caps/>
          <w:color w:val="FFA000"/>
          <w:kern w:val="36"/>
          <w:sz w:val="54"/>
          <w:szCs w:val="54"/>
        </w:rPr>
      </w:pPr>
      <w:r w:rsidRPr="00D24140">
        <w:rPr>
          <w:rFonts w:ascii="Arial" w:eastAsia="Times New Roman" w:hAnsi="Arial" w:cs="Arial"/>
          <w:b/>
          <w:bCs/>
          <w:caps/>
          <w:color w:val="FFA000"/>
          <w:kern w:val="36"/>
          <w:sz w:val="54"/>
          <w:szCs w:val="54"/>
        </w:rPr>
        <w:t>Sprijin pentru persoanele defavorizate în vederea asigurării alimentelor de bază/mese calde în anul 2025</w:t>
      </w:r>
    </w:p>
    <w:p w:rsidR="00D24140" w:rsidRPr="00D24140" w:rsidRDefault="00D24140" w:rsidP="000D79EE">
      <w:pPr>
        <w:spacing w:before="100" w:beforeAutospacing="1" w:after="100" w:afterAutospacing="1" w:line="240" w:lineRule="auto"/>
        <w:jc w:val="center"/>
        <w:rPr>
          <w:rFonts w:ascii="Arial" w:eastAsia="Times New Roman" w:hAnsi="Arial" w:cs="Arial"/>
          <w:color w:val="7A7A7A"/>
          <w:sz w:val="24"/>
          <w:szCs w:val="24"/>
        </w:rPr>
      </w:pPr>
      <w:r w:rsidRPr="00D24140">
        <w:rPr>
          <w:rFonts w:ascii="Arial" w:eastAsia="Times New Roman" w:hAnsi="Arial" w:cs="Arial"/>
          <w:b/>
          <w:bCs/>
          <w:color w:val="7A7A7A"/>
          <w:sz w:val="24"/>
          <w:szCs w:val="24"/>
        </w:rPr>
        <w:t>Măsuri auxiliare pentru proiectul ,,</w:t>
      </w:r>
      <w:r w:rsidRPr="00D24140">
        <w:rPr>
          <w:rFonts w:ascii="Arial" w:eastAsia="Times New Roman" w:hAnsi="Arial" w:cs="Arial"/>
          <w:b/>
          <w:bCs/>
          <w:i/>
          <w:iCs/>
          <w:color w:val="7A7A7A"/>
          <w:sz w:val="24"/>
          <w:szCs w:val="24"/>
        </w:rPr>
        <w:t>Sprijin pentru persoanele defavorizate în vederea asigurării alimentelor de bază/mese calde în anul 2025„</w:t>
      </w:r>
    </w:p>
    <w:p w:rsidR="00D24140" w:rsidRPr="00D24140" w:rsidRDefault="00D24140" w:rsidP="00D24140">
      <w:pPr>
        <w:spacing w:before="100" w:beforeAutospacing="1" w:after="100" w:afterAutospacing="1" w:line="240" w:lineRule="auto"/>
        <w:rPr>
          <w:rFonts w:ascii="Arial" w:eastAsia="Times New Roman" w:hAnsi="Arial" w:cs="Arial"/>
          <w:color w:val="7A7A7A"/>
          <w:sz w:val="24"/>
          <w:szCs w:val="24"/>
        </w:rPr>
      </w:pPr>
      <w:r w:rsidRPr="00D24140">
        <w:rPr>
          <w:rFonts w:ascii="Arial" w:eastAsia="Times New Roman" w:hAnsi="Arial" w:cs="Arial"/>
          <w:b/>
          <w:bCs/>
          <w:color w:val="7A7A7A"/>
          <w:sz w:val="24"/>
          <w:szCs w:val="24"/>
        </w:rPr>
        <w:t>  </w:t>
      </w:r>
    </w:p>
    <w:p w:rsidR="00D24140" w:rsidRPr="00D24140" w:rsidRDefault="00D24140" w:rsidP="00D24140">
      <w:pPr>
        <w:spacing w:before="100" w:beforeAutospacing="1" w:after="100" w:afterAutospacing="1" w:line="240" w:lineRule="auto"/>
        <w:ind w:firstLine="360"/>
        <w:jc w:val="both"/>
        <w:rPr>
          <w:rFonts w:ascii="Arial" w:eastAsia="Times New Roman" w:hAnsi="Arial" w:cs="Arial"/>
          <w:color w:val="7A7A7A"/>
          <w:sz w:val="24"/>
          <w:szCs w:val="24"/>
        </w:rPr>
      </w:pPr>
      <w:r w:rsidRPr="00D24140">
        <w:rPr>
          <w:rFonts w:ascii="Arial" w:eastAsia="Times New Roman" w:hAnsi="Arial" w:cs="Arial"/>
          <w:color w:val="7A7A7A"/>
          <w:sz w:val="24"/>
          <w:szCs w:val="24"/>
        </w:rPr>
        <w:t>Conform Hotărârii de Guvern nr. 70/2024 pentru aprobarea mecanismului de implementare a măsurilor de acordare a unui sprijin material pentru anumite categorii de persoane defavorizate, în perioada 2024-2027, regulile de acordare, modalitatea și frecvența măsurilor de sprijin, precum și instituțiile responsabile</w:t>
      </w:r>
      <w:r w:rsidRPr="00D24140">
        <w:rPr>
          <w:rFonts w:ascii="Arial" w:eastAsia="Times New Roman" w:hAnsi="Arial" w:cs="Arial"/>
          <w:b/>
          <w:bCs/>
          <w:color w:val="7A7A7A"/>
          <w:sz w:val="24"/>
          <w:szCs w:val="24"/>
        </w:rPr>
        <w:t>, în anul 2025 beneficiază de tichete sociale pe suport electronic pentru produse alimentare și mese calde, următoarele categorii de persoane</w:t>
      </w:r>
      <w:r w:rsidRPr="00D24140">
        <w:rPr>
          <w:rFonts w:ascii="Arial" w:eastAsia="Times New Roman" w:hAnsi="Arial" w:cs="Arial"/>
          <w:color w:val="7A7A7A"/>
          <w:sz w:val="24"/>
          <w:szCs w:val="24"/>
        </w:rPr>
        <w:t>:</w:t>
      </w:r>
    </w:p>
    <w:p w:rsidR="00D24140" w:rsidRPr="00D24140" w:rsidRDefault="00D24140" w:rsidP="00D24140">
      <w:pPr>
        <w:numPr>
          <w:ilvl w:val="0"/>
          <w:numId w:val="1"/>
        </w:numPr>
        <w:spacing w:before="100" w:beforeAutospacing="1" w:after="100" w:afterAutospacing="1" w:line="240" w:lineRule="auto"/>
        <w:jc w:val="both"/>
        <w:textAlignment w:val="baseline"/>
        <w:rPr>
          <w:rFonts w:ascii="Arial" w:eastAsia="Times New Roman" w:hAnsi="Arial" w:cs="Arial"/>
          <w:color w:val="7A7A7A"/>
          <w:sz w:val="24"/>
          <w:szCs w:val="24"/>
        </w:rPr>
      </w:pPr>
      <w:r w:rsidRPr="00D24140">
        <w:rPr>
          <w:rFonts w:ascii="Arial" w:eastAsia="Times New Roman" w:hAnsi="Arial" w:cs="Arial"/>
          <w:color w:val="7A7A7A"/>
          <w:sz w:val="24"/>
          <w:szCs w:val="24"/>
        </w:rPr>
        <w:t>pensionarii sistemului public de pensii, pensionarii aflați în evidența caselor de pensii sectoriale si beneficiarii de drepturi acordate în baza legilor cu caracter special, plătite de casele teritoriale de pensii/casele de pensii sectoriale, cu vârsta de minimum 65 de ani, împlinită la data prelucrării bazelor de date, care beneficiază de indemnizație socială;</w:t>
      </w:r>
    </w:p>
    <w:p w:rsidR="00D24140" w:rsidRPr="00D24140" w:rsidRDefault="00D24140" w:rsidP="00D24140">
      <w:pPr>
        <w:numPr>
          <w:ilvl w:val="0"/>
          <w:numId w:val="1"/>
        </w:numPr>
        <w:spacing w:before="100" w:beforeAutospacing="1" w:after="100" w:afterAutospacing="1" w:line="240" w:lineRule="auto"/>
        <w:jc w:val="both"/>
        <w:textAlignment w:val="baseline"/>
        <w:rPr>
          <w:rFonts w:ascii="Arial" w:eastAsia="Times New Roman" w:hAnsi="Arial" w:cs="Arial"/>
          <w:color w:val="7A7A7A"/>
          <w:sz w:val="24"/>
          <w:szCs w:val="24"/>
        </w:rPr>
      </w:pPr>
      <w:r w:rsidRPr="00D24140">
        <w:rPr>
          <w:rFonts w:ascii="Arial" w:eastAsia="Times New Roman" w:hAnsi="Arial" w:cs="Arial"/>
          <w:color w:val="7A7A7A"/>
          <w:sz w:val="24"/>
          <w:szCs w:val="24"/>
        </w:rPr>
        <w:t>persoanele – copii și adulți – încadrate în grad de handicap grav, accentuat sau mediu, ale căror venituri lunare proprii realizate sunt mai mici sau egale cu 2.210 lei;</w:t>
      </w:r>
    </w:p>
    <w:p w:rsidR="00D24140" w:rsidRPr="00D24140" w:rsidRDefault="00D24140" w:rsidP="00D24140">
      <w:pPr>
        <w:numPr>
          <w:ilvl w:val="0"/>
          <w:numId w:val="1"/>
        </w:numPr>
        <w:spacing w:before="100" w:beforeAutospacing="1" w:after="100" w:afterAutospacing="1" w:line="240" w:lineRule="auto"/>
        <w:jc w:val="both"/>
        <w:textAlignment w:val="baseline"/>
        <w:rPr>
          <w:rFonts w:ascii="Arial" w:eastAsia="Times New Roman" w:hAnsi="Arial" w:cs="Arial"/>
          <w:color w:val="7A7A7A"/>
          <w:sz w:val="24"/>
          <w:szCs w:val="24"/>
        </w:rPr>
      </w:pPr>
      <w:r w:rsidRPr="00D24140">
        <w:rPr>
          <w:rFonts w:ascii="Arial" w:eastAsia="Times New Roman" w:hAnsi="Arial" w:cs="Arial"/>
          <w:color w:val="7A7A7A"/>
          <w:sz w:val="24"/>
          <w:szCs w:val="24"/>
        </w:rPr>
        <w:t>familiile și persoanele singure care au stabilit dreptul la ajutorul de incluziune, în condițiile Legii </w:t>
      </w:r>
      <w:hyperlink r:id="rId5" w:history="1">
        <w:r w:rsidRPr="00D24140">
          <w:rPr>
            <w:rFonts w:ascii="Arial" w:eastAsia="Times New Roman" w:hAnsi="Arial" w:cs="Arial"/>
            <w:color w:val="CC3366"/>
            <w:sz w:val="24"/>
            <w:szCs w:val="24"/>
          </w:rPr>
          <w:t>196/2016</w:t>
        </w:r>
      </w:hyperlink>
      <w:r w:rsidRPr="00D24140">
        <w:rPr>
          <w:rFonts w:ascii="Arial" w:eastAsia="Times New Roman" w:hAnsi="Arial" w:cs="Arial"/>
          <w:color w:val="7A7A7A"/>
          <w:sz w:val="24"/>
          <w:szCs w:val="24"/>
        </w:rPr>
        <w:t>, cu modificările și completările ulterioare.</w:t>
      </w:r>
    </w:p>
    <w:p w:rsidR="00D24140" w:rsidRPr="00D24140" w:rsidRDefault="00D24140" w:rsidP="00D24140">
      <w:pPr>
        <w:spacing w:before="100" w:beforeAutospacing="1" w:after="100" w:afterAutospacing="1" w:line="240" w:lineRule="auto"/>
        <w:ind w:firstLine="360"/>
        <w:jc w:val="both"/>
        <w:rPr>
          <w:rFonts w:ascii="Arial" w:eastAsia="Times New Roman" w:hAnsi="Arial" w:cs="Arial"/>
          <w:color w:val="7A7A7A"/>
          <w:sz w:val="24"/>
          <w:szCs w:val="24"/>
        </w:rPr>
      </w:pPr>
      <w:r w:rsidRPr="00D24140">
        <w:rPr>
          <w:rFonts w:ascii="Arial" w:eastAsia="Times New Roman" w:hAnsi="Arial" w:cs="Arial"/>
          <w:color w:val="7A7A7A"/>
          <w:sz w:val="24"/>
          <w:szCs w:val="24"/>
        </w:rPr>
        <w:t>Acest sprijin material este în cuantum de maximum 125 lei și se acordă o dată la 6 luni.</w:t>
      </w:r>
    </w:p>
    <w:p w:rsidR="00D24140" w:rsidRPr="00D24140" w:rsidRDefault="00D24140" w:rsidP="00D24140">
      <w:pPr>
        <w:spacing w:before="100" w:beforeAutospacing="1" w:after="100" w:afterAutospacing="1" w:line="240" w:lineRule="auto"/>
        <w:ind w:firstLine="708"/>
        <w:jc w:val="both"/>
        <w:rPr>
          <w:rFonts w:ascii="Arial" w:eastAsia="Times New Roman" w:hAnsi="Arial" w:cs="Arial"/>
          <w:color w:val="7A7A7A"/>
          <w:sz w:val="24"/>
          <w:szCs w:val="24"/>
        </w:rPr>
      </w:pPr>
      <w:r w:rsidRPr="00D24140">
        <w:rPr>
          <w:rFonts w:ascii="Arial" w:eastAsia="Times New Roman" w:hAnsi="Arial" w:cs="Arial"/>
          <w:color w:val="7A7A7A"/>
          <w:sz w:val="24"/>
          <w:szCs w:val="24"/>
        </w:rPr>
        <w:t>Distribuirea tichetelor sociale pe suport electronic pentru produse alimentare și mese calde se face la domiciliul sau reședința destinatarilor finali, cu confirmare de primire, prin Compania Națională „Poșta Română“ – S.A.</w:t>
      </w:r>
    </w:p>
    <w:p w:rsidR="00D24140" w:rsidRPr="00D24140" w:rsidRDefault="00D24140" w:rsidP="00D24140">
      <w:pPr>
        <w:spacing w:before="100" w:beforeAutospacing="1" w:after="100" w:afterAutospacing="1" w:line="240" w:lineRule="auto"/>
        <w:jc w:val="both"/>
        <w:rPr>
          <w:rFonts w:ascii="Arial" w:eastAsia="Times New Roman" w:hAnsi="Arial" w:cs="Arial"/>
          <w:color w:val="7A7A7A"/>
          <w:sz w:val="24"/>
          <w:szCs w:val="24"/>
        </w:rPr>
      </w:pPr>
      <w:r w:rsidRPr="00D24140">
        <w:rPr>
          <w:rFonts w:ascii="Arial" w:eastAsia="Times New Roman" w:hAnsi="Arial" w:cs="Arial"/>
          <w:b/>
          <w:bCs/>
          <w:color w:val="7A7A7A"/>
          <w:sz w:val="24"/>
          <w:szCs w:val="24"/>
        </w:rPr>
        <w:t>      </w:t>
      </w:r>
      <w:r>
        <w:rPr>
          <w:rFonts w:ascii="Arial" w:eastAsia="Times New Roman" w:hAnsi="Arial" w:cs="Arial"/>
          <w:b/>
          <w:bCs/>
          <w:color w:val="7A7A7A"/>
          <w:sz w:val="24"/>
          <w:szCs w:val="24"/>
        </w:rPr>
        <w:t xml:space="preserve"> </w:t>
      </w:r>
      <w:r w:rsidRPr="00D24140">
        <w:rPr>
          <w:rFonts w:ascii="Arial" w:eastAsia="Times New Roman" w:hAnsi="Arial" w:cs="Arial"/>
          <w:b/>
          <w:bCs/>
          <w:color w:val="7A7A7A"/>
          <w:sz w:val="24"/>
          <w:szCs w:val="24"/>
        </w:rPr>
        <w:t>  </w:t>
      </w:r>
      <w:r w:rsidRPr="00D24140">
        <w:rPr>
          <w:rFonts w:ascii="Arial" w:eastAsia="Times New Roman" w:hAnsi="Arial" w:cs="Arial"/>
          <w:color w:val="7A7A7A"/>
          <w:sz w:val="24"/>
          <w:szCs w:val="24"/>
        </w:rPr>
        <w:t>În plus față de acordarea de tichete sociale pe suport electronic pentru produse alimentare și mese calde se implementează măsuri auxiliare pentru proiectul ,,</w:t>
      </w:r>
      <w:r w:rsidRPr="00D24140">
        <w:rPr>
          <w:rFonts w:ascii="Arial" w:eastAsia="Times New Roman" w:hAnsi="Arial" w:cs="Arial"/>
          <w:i/>
          <w:iCs/>
          <w:color w:val="7A7A7A"/>
          <w:sz w:val="24"/>
          <w:szCs w:val="24"/>
        </w:rPr>
        <w:t>Sprijin pentru persoanele defavorizate în vederea asigurării alimentelor de bază/mese calde” –  Cod SMIS 336239„, </w:t>
      </w:r>
      <w:r w:rsidRPr="00D24140">
        <w:rPr>
          <w:rFonts w:ascii="Arial" w:eastAsia="Times New Roman" w:hAnsi="Arial" w:cs="Arial"/>
          <w:color w:val="7A7A7A"/>
          <w:sz w:val="24"/>
          <w:szCs w:val="24"/>
        </w:rPr>
        <w:t>care constau în îndrumări referitoare la măsuri de educație sanitară, educație cu privire la asigurarea igienei corporale și a locuinței, facilitarea accesului la servicii medicale, orientarea către servicii sociale, orientarea în vederea inserției profesionale, sprijin în căutarea unui loc de muncă, recomandări culinare și sfaturi privind echilibrul nutrițional, facilitarea accesului la servicii de consiliere juridică</w:t>
      </w:r>
      <w:r w:rsidRPr="00D24140">
        <w:rPr>
          <w:rFonts w:ascii="Arial" w:eastAsia="Times New Roman" w:hAnsi="Arial" w:cs="Arial"/>
          <w:i/>
          <w:iCs/>
          <w:color w:val="7A7A7A"/>
          <w:sz w:val="24"/>
          <w:szCs w:val="24"/>
        </w:rPr>
        <w:t>.</w:t>
      </w:r>
    </w:p>
    <w:p w:rsidR="00D24140" w:rsidRPr="00D24140" w:rsidRDefault="00D24140" w:rsidP="00D24140">
      <w:pPr>
        <w:spacing w:before="100" w:beforeAutospacing="1" w:after="100" w:afterAutospacing="1" w:line="240" w:lineRule="auto"/>
        <w:jc w:val="both"/>
        <w:rPr>
          <w:rFonts w:ascii="Arial" w:eastAsia="Times New Roman" w:hAnsi="Arial" w:cs="Arial"/>
          <w:color w:val="7A7A7A"/>
          <w:sz w:val="24"/>
          <w:szCs w:val="24"/>
        </w:rPr>
      </w:pPr>
      <w:r w:rsidRPr="00D24140">
        <w:rPr>
          <w:rFonts w:ascii="Arial" w:eastAsia="Times New Roman" w:hAnsi="Arial" w:cs="Arial"/>
          <w:color w:val="7A7A7A"/>
          <w:sz w:val="24"/>
          <w:szCs w:val="24"/>
        </w:rPr>
        <w:lastRenderedPageBreak/>
        <w:t>Aceste măsuri sunt prezentate pe larg în anexa atașată prezentei informări.</w:t>
      </w:r>
    </w:p>
    <w:p w:rsidR="00D24140" w:rsidRPr="00D24140" w:rsidRDefault="00D24140" w:rsidP="00D24140">
      <w:pPr>
        <w:spacing w:before="100" w:beforeAutospacing="1" w:after="100" w:afterAutospacing="1" w:line="240" w:lineRule="auto"/>
        <w:ind w:firstLine="708"/>
        <w:jc w:val="both"/>
        <w:rPr>
          <w:rFonts w:ascii="Arial" w:eastAsia="Times New Roman" w:hAnsi="Arial" w:cs="Arial"/>
          <w:color w:val="7A7A7A"/>
          <w:sz w:val="24"/>
          <w:szCs w:val="24"/>
        </w:rPr>
      </w:pPr>
      <w:r w:rsidRPr="00D24140">
        <w:rPr>
          <w:rFonts w:ascii="Arial" w:eastAsia="Times New Roman" w:hAnsi="Arial" w:cs="Arial"/>
          <w:color w:val="7A7A7A"/>
          <w:sz w:val="24"/>
          <w:szCs w:val="24"/>
        </w:rPr>
        <w:t>Emiterea și alimentarea cardurilor „Sprijin pentru România” este gestionată de Ministerul Investițiilor și Proiectelor Europene.</w:t>
      </w:r>
    </w:p>
    <w:p w:rsidR="003C3120" w:rsidRDefault="003C3120"/>
    <w:sectPr w:rsidR="003C3120" w:rsidSect="00C060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4789"/>
    <w:multiLevelType w:val="multilevel"/>
    <w:tmpl w:val="F2BE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24140"/>
    <w:rsid w:val="00016A42"/>
    <w:rsid w:val="000D79EE"/>
    <w:rsid w:val="003C3120"/>
    <w:rsid w:val="00C06011"/>
    <w:rsid w:val="00D2414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11"/>
  </w:style>
  <w:style w:type="paragraph" w:styleId="Heading1">
    <w:name w:val="heading 1"/>
    <w:basedOn w:val="Normal"/>
    <w:link w:val="Heading1Char"/>
    <w:uiPriority w:val="9"/>
    <w:qFormat/>
    <w:rsid w:val="00D241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1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4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140"/>
    <w:rPr>
      <w:b/>
      <w:bCs/>
    </w:rPr>
  </w:style>
  <w:style w:type="character" w:styleId="Emphasis">
    <w:name w:val="Emphasis"/>
    <w:basedOn w:val="DefaultParagraphFont"/>
    <w:uiPriority w:val="20"/>
    <w:qFormat/>
    <w:rsid w:val="00D24140"/>
    <w:rPr>
      <w:i/>
      <w:iCs/>
    </w:rPr>
  </w:style>
  <w:style w:type="character" w:styleId="Hyperlink">
    <w:name w:val="Hyperlink"/>
    <w:basedOn w:val="DefaultParagraphFont"/>
    <w:uiPriority w:val="99"/>
    <w:semiHidden/>
    <w:unhideWhenUsed/>
    <w:rsid w:val="00D24140"/>
    <w:rPr>
      <w:color w:val="0000FF"/>
      <w:u w:val="single"/>
    </w:rPr>
  </w:style>
</w:styles>
</file>

<file path=word/webSettings.xml><?xml version="1.0" encoding="utf-8"?>
<w:webSettings xmlns:r="http://schemas.openxmlformats.org/officeDocument/2006/relationships" xmlns:w="http://schemas.openxmlformats.org/wordprocessingml/2006/main">
  <w:divs>
    <w:div w:id="1417559142">
      <w:bodyDiv w:val="1"/>
      <w:marLeft w:val="0"/>
      <w:marRight w:val="0"/>
      <w:marTop w:val="0"/>
      <w:marBottom w:val="0"/>
      <w:divBdr>
        <w:top w:val="none" w:sz="0" w:space="0" w:color="auto"/>
        <w:left w:val="none" w:sz="0" w:space="0" w:color="auto"/>
        <w:bottom w:val="none" w:sz="0" w:space="0" w:color="auto"/>
        <w:right w:val="none" w:sz="0" w:space="0" w:color="auto"/>
      </w:divBdr>
      <w:divsChild>
        <w:div w:id="717322739">
          <w:marLeft w:val="0"/>
          <w:marRight w:val="0"/>
          <w:marTop w:val="0"/>
          <w:marBottom w:val="300"/>
          <w:divBdr>
            <w:top w:val="none" w:sz="0" w:space="0" w:color="auto"/>
            <w:left w:val="none" w:sz="0" w:space="0" w:color="auto"/>
            <w:bottom w:val="none" w:sz="0" w:space="0" w:color="auto"/>
            <w:right w:val="none" w:sz="0" w:space="0" w:color="auto"/>
          </w:divBdr>
          <w:divsChild>
            <w:div w:id="1111826348">
              <w:marLeft w:val="0"/>
              <w:marRight w:val="0"/>
              <w:marTop w:val="0"/>
              <w:marBottom w:val="0"/>
              <w:divBdr>
                <w:top w:val="none" w:sz="0" w:space="0" w:color="auto"/>
                <w:left w:val="none" w:sz="0" w:space="0" w:color="auto"/>
                <w:bottom w:val="none" w:sz="0" w:space="0" w:color="auto"/>
                <w:right w:val="none" w:sz="0" w:space="0" w:color="auto"/>
              </w:divBdr>
            </w:div>
          </w:divsChild>
        </w:div>
        <w:div w:id="559556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doc:11600196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2264</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ASISTENTA SOCIALA</dc:creator>
  <cp:lastModifiedBy>ASISTENTA SOCIALA</cp:lastModifiedBy>
  <cp:revision>5</cp:revision>
  <dcterms:created xsi:type="dcterms:W3CDTF">2025-11-28T07:19:00Z</dcterms:created>
  <dcterms:modified xsi:type="dcterms:W3CDTF">2025-11-28T07:30:00Z</dcterms:modified>
</cp:coreProperties>
</file>